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4B5A" w14:textId="31C3BF07" w:rsidR="00494BA3" w:rsidRDefault="00033072" w:rsidP="00A12049">
      <w:pPr>
        <w:pStyle w:val="Heading1"/>
        <w:numPr>
          <w:ilvl w:val="0"/>
          <w:numId w:val="0"/>
        </w:numPr>
      </w:pPr>
      <w:r>
        <w:t>EZ</w:t>
      </w:r>
      <w:r w:rsidR="00855B5B">
        <w:t xml:space="preserve"> Decoder System (EZDS)</w:t>
      </w:r>
      <w:r>
        <w:t xml:space="preserve"> Written Specifications</w:t>
      </w:r>
    </w:p>
    <w:p w14:paraId="527BA5A5" w14:textId="069C63D6" w:rsidR="00494BA3" w:rsidRPr="00A12049" w:rsidRDefault="00494BA3" w:rsidP="00A12049">
      <w:pPr>
        <w:spacing w:before="240" w:after="240"/>
        <w:rPr>
          <w:b/>
          <w:bCs/>
        </w:rPr>
      </w:pPr>
      <w:r w:rsidRPr="00A12049">
        <w:rPr>
          <w:b/>
          <w:bCs/>
        </w:rPr>
        <w:t xml:space="preserve">Part </w:t>
      </w:r>
      <w:r w:rsidR="00A12049">
        <w:rPr>
          <w:b/>
          <w:bCs/>
        </w:rPr>
        <w:t xml:space="preserve">1 – General </w:t>
      </w:r>
    </w:p>
    <w:p w14:paraId="6C8E7EA2" w14:textId="5F963DEE" w:rsidR="00033072" w:rsidRDefault="00033072" w:rsidP="00450045">
      <w:pPr>
        <w:pStyle w:val="ListParagraph"/>
        <w:numPr>
          <w:ilvl w:val="0"/>
          <w:numId w:val="5"/>
        </w:numPr>
        <w:ind w:left="372" w:hanging="372"/>
      </w:pPr>
      <w:r>
        <w:t>The irrigation control system shall feature a two-wire output module</w:t>
      </w:r>
      <w:r w:rsidR="007102E3">
        <w:t xml:space="preserve"> </w:t>
      </w:r>
      <w:r>
        <w:t>for</w:t>
      </w:r>
      <w:r w:rsidR="001E0B6C">
        <w:t xml:space="preserve"> two-wire decoder</w:t>
      </w:r>
      <w:r>
        <w:t xml:space="preserve"> control of standard 24</w:t>
      </w:r>
      <w:r w:rsidR="001E0B6C">
        <w:t xml:space="preserve"> </w:t>
      </w:r>
      <w:r>
        <w:t>VAC solenoid valves.</w:t>
      </w:r>
      <w:r w:rsidR="001D27FC">
        <w:t xml:space="preserve"> The two-wire output module shall fit into a pre-existing module slot in the controller backplane and may coexist with “conventional” output modules</w:t>
      </w:r>
      <w:r w:rsidR="00094F9F">
        <w:t xml:space="preserve">. </w:t>
      </w:r>
      <w:r w:rsidR="0066737F">
        <w:t>The field decoders are programmable and</w:t>
      </w:r>
      <w:r w:rsidR="006230D4">
        <w:t xml:space="preserve"> maximum wiring </w:t>
      </w:r>
      <w:r w:rsidR="0066737F">
        <w:t>distances shall adhere to manufacturer specifications.</w:t>
      </w:r>
      <w:r w:rsidR="006230D4">
        <w:t xml:space="preserve"> An optional handheld, battery-powered diagnostic tool shall also provide wireless field diagnostic capabilities</w:t>
      </w:r>
      <w:r w:rsidR="00E830A5">
        <w:t>.</w:t>
      </w:r>
    </w:p>
    <w:p w14:paraId="319D08EF" w14:textId="25F6CDDB" w:rsidR="00953055" w:rsidRPr="00F93690" w:rsidRDefault="00494BA3" w:rsidP="00F93690">
      <w:pPr>
        <w:spacing w:before="240" w:after="240"/>
        <w:rPr>
          <w:b/>
          <w:bCs/>
        </w:rPr>
      </w:pPr>
      <w:r w:rsidRPr="00F93690">
        <w:rPr>
          <w:b/>
          <w:bCs/>
        </w:rPr>
        <w:t xml:space="preserve">Part </w:t>
      </w:r>
      <w:r w:rsidR="005E0464">
        <w:rPr>
          <w:b/>
          <w:bCs/>
        </w:rPr>
        <w:t>2 – Two-Wire Output Modules</w:t>
      </w:r>
    </w:p>
    <w:p w14:paraId="706C8ADE" w14:textId="77777777" w:rsidR="007965F4" w:rsidRDefault="007965F4" w:rsidP="00517EEF">
      <w:pPr>
        <w:pStyle w:val="ListParagraph"/>
        <w:numPr>
          <w:ilvl w:val="0"/>
          <w:numId w:val="5"/>
        </w:numPr>
        <w:spacing w:after="120" w:line="240" w:lineRule="auto"/>
        <w:ind w:left="374" w:hanging="374"/>
        <w:contextualSpacing w:val="0"/>
      </w:pPr>
      <w:r>
        <w:t xml:space="preserve">The two-wire output module shall be </w:t>
      </w:r>
      <w:r w:rsidR="00AD10CF">
        <w:t>manufactur</w:t>
      </w:r>
      <w:r>
        <w:t>ed by the same manufacturer as the controller and shall carry all the same necessary approvals and compliance as the host controller.</w:t>
      </w:r>
    </w:p>
    <w:p w14:paraId="0F1862E2" w14:textId="08841B90" w:rsidR="00450045" w:rsidRDefault="00450045" w:rsidP="00450045">
      <w:pPr>
        <w:pStyle w:val="ListParagraph"/>
        <w:numPr>
          <w:ilvl w:val="1"/>
          <w:numId w:val="5"/>
        </w:numPr>
        <w:ind w:left="1080"/>
      </w:pPr>
      <w:r>
        <w:t>Output Module Characteristics</w:t>
      </w:r>
      <w:r w:rsidR="00517EEF">
        <w:t xml:space="preserve"> - EZDM</w:t>
      </w:r>
    </w:p>
    <w:p w14:paraId="679ACE88" w14:textId="47E10DD9" w:rsidR="00517EEF" w:rsidRDefault="00517EEF" w:rsidP="00450045">
      <w:pPr>
        <w:pStyle w:val="ListParagraph"/>
        <w:numPr>
          <w:ilvl w:val="2"/>
          <w:numId w:val="5"/>
        </w:numPr>
      </w:pPr>
      <w:r>
        <w:t>The two-wire output module is compatible with Hunter</w:t>
      </w:r>
      <w:r w:rsidR="00E830A5">
        <w:t xml:space="preserve"> model</w:t>
      </w:r>
      <w:r>
        <w:t xml:space="preserve"> HCC and ICC2 controllers</w:t>
      </w:r>
      <w:r w:rsidR="00CB2956">
        <w:t>.</w:t>
      </w:r>
    </w:p>
    <w:p w14:paraId="3320BF80" w14:textId="47C73C29" w:rsidR="00517EEF" w:rsidRDefault="00517EEF" w:rsidP="00450045">
      <w:pPr>
        <w:pStyle w:val="ListParagraph"/>
        <w:numPr>
          <w:ilvl w:val="2"/>
          <w:numId w:val="5"/>
        </w:numPr>
      </w:pPr>
      <w:r>
        <w:t>The maximum station count of the control system is 54</w:t>
      </w:r>
      <w:r w:rsidR="00CB2956">
        <w:t>, in any combination of conventional and decoder outputs.</w:t>
      </w:r>
    </w:p>
    <w:p w14:paraId="359631DF" w14:textId="42B4E9F8" w:rsidR="001D27FC" w:rsidRDefault="001D27FC" w:rsidP="00450045">
      <w:pPr>
        <w:pStyle w:val="ListParagraph"/>
        <w:numPr>
          <w:ilvl w:val="2"/>
          <w:numId w:val="5"/>
        </w:numPr>
      </w:pPr>
      <w:r>
        <w:t xml:space="preserve">The </w:t>
      </w:r>
      <w:r w:rsidR="00CD0F39">
        <w:t>two-wire output module</w:t>
      </w:r>
      <w:r w:rsidR="00517EEF">
        <w:t xml:space="preserve"> </w:t>
      </w:r>
      <w:r>
        <w:t xml:space="preserve">shall not exceed </w:t>
      </w:r>
      <w:r w:rsidR="00CD0F39">
        <w:t>29</w:t>
      </w:r>
      <w:r w:rsidR="00D91168">
        <w:t xml:space="preserve"> </w:t>
      </w:r>
      <w:r>
        <w:t xml:space="preserve">VAC </w:t>
      </w:r>
      <w:r w:rsidR="00CD0F39">
        <w:t>(nominal 24</w:t>
      </w:r>
      <w:r w:rsidR="00D91168">
        <w:t xml:space="preserve"> </w:t>
      </w:r>
      <w:r w:rsidR="00CD0F39">
        <w:t xml:space="preserve">VAC) </w:t>
      </w:r>
      <w:r>
        <w:t>at 5</w:t>
      </w:r>
      <w:r w:rsidR="00915D48">
        <w:t>0 or 60 Hz, suitable for direct-</w:t>
      </w:r>
      <w:r>
        <w:t>burial wiring in landscape</w:t>
      </w:r>
      <w:r w:rsidR="00915D48">
        <w:t xml:space="preserve"> irrigation applications</w:t>
      </w:r>
      <w:r>
        <w:t>.</w:t>
      </w:r>
    </w:p>
    <w:p w14:paraId="5E041393" w14:textId="727C4930" w:rsidR="00450045" w:rsidRDefault="001D27FC" w:rsidP="00450045">
      <w:pPr>
        <w:pStyle w:val="ListParagraph"/>
        <w:numPr>
          <w:ilvl w:val="2"/>
          <w:numId w:val="5"/>
        </w:numPr>
      </w:pPr>
      <w:r>
        <w:t xml:space="preserve">The two-wire output module shall include two separate two-wire path </w:t>
      </w:r>
      <w:r w:rsidR="00AD10CF">
        <w:t xml:space="preserve">screw </w:t>
      </w:r>
      <w:r>
        <w:t xml:space="preserve">terminals for wiring in different directions. </w:t>
      </w:r>
    </w:p>
    <w:p w14:paraId="5D6FC6E4" w14:textId="77777777" w:rsidR="001D27FC" w:rsidRDefault="001D27FC" w:rsidP="00450045">
      <w:pPr>
        <w:pStyle w:val="ListParagraph"/>
        <w:numPr>
          <w:ilvl w:val="2"/>
          <w:numId w:val="5"/>
        </w:numPr>
      </w:pPr>
      <w:r>
        <w:t>The two-wire output module shall also permit operation of a Pump/Master Valve output via decoder</w:t>
      </w:r>
      <w:r w:rsidR="00840A9D">
        <w:t xml:space="preserve"> in the two-wire path</w:t>
      </w:r>
      <w:r>
        <w:t>, if desired.</w:t>
      </w:r>
    </w:p>
    <w:p w14:paraId="242E0686" w14:textId="77777777" w:rsidR="007965F4" w:rsidRDefault="007965F4" w:rsidP="00450045">
      <w:pPr>
        <w:pStyle w:val="ListParagraph"/>
        <w:numPr>
          <w:ilvl w:val="2"/>
          <w:numId w:val="5"/>
        </w:numPr>
      </w:pPr>
      <w:r>
        <w:t>The two-wire output module shall include a programming port and button for programming station addresses into the field decoders. The two-wire output module shall</w:t>
      </w:r>
      <w:r w:rsidR="00AD10CF">
        <w:t xml:space="preserve"> also</w:t>
      </w:r>
      <w:r>
        <w:t xml:space="preserve"> include an LED light for programming and diagnostic purposes.</w:t>
      </w:r>
    </w:p>
    <w:p w14:paraId="14BD1986" w14:textId="46EEBDE2" w:rsidR="00AD10CF" w:rsidRDefault="00AD10CF" w:rsidP="00450045">
      <w:pPr>
        <w:pStyle w:val="ListParagraph"/>
        <w:numPr>
          <w:ilvl w:val="2"/>
          <w:numId w:val="5"/>
        </w:numPr>
      </w:pPr>
      <w:r>
        <w:t>The two-wire output module shall operate dedicated, programmable field decoders</w:t>
      </w:r>
      <w:r w:rsidR="00DE028F">
        <w:t xml:space="preserve"> (EZ-1)</w:t>
      </w:r>
      <w:r>
        <w:t>, manufactured by the same manufacturer as the controller and the two-wire output module, and specifically designed to operate as a complete system.</w:t>
      </w:r>
    </w:p>
    <w:p w14:paraId="3588F12A" w14:textId="3EB3CFD4" w:rsidR="00743B94" w:rsidRDefault="00743B94" w:rsidP="00CB2956">
      <w:pPr>
        <w:pStyle w:val="ListParagraph"/>
        <w:numPr>
          <w:ilvl w:val="2"/>
          <w:numId w:val="5"/>
        </w:numPr>
        <w:spacing w:after="120" w:line="240" w:lineRule="auto"/>
        <w:ind w:left="2174" w:hanging="187"/>
        <w:contextualSpacing w:val="0"/>
      </w:pPr>
      <w:r>
        <w:t>The two-wire output module must be capable of operating two field decoders, plus a decoder-operated Pump/Master Valve output, simultaneously.</w:t>
      </w:r>
    </w:p>
    <w:p w14:paraId="04566190" w14:textId="52900CC3" w:rsidR="00CB2956" w:rsidRDefault="00CB2956" w:rsidP="00CB2956">
      <w:pPr>
        <w:pStyle w:val="ListParagraph"/>
        <w:numPr>
          <w:ilvl w:val="1"/>
          <w:numId w:val="5"/>
        </w:numPr>
        <w:ind w:left="1080"/>
      </w:pPr>
      <w:r>
        <w:t>Output Module Characteristics - PCDM</w:t>
      </w:r>
    </w:p>
    <w:p w14:paraId="00E9937A" w14:textId="5BC5A3F1" w:rsidR="00CB2956" w:rsidRDefault="00CB2956" w:rsidP="00CB2956">
      <w:pPr>
        <w:pStyle w:val="ListParagraph"/>
        <w:numPr>
          <w:ilvl w:val="2"/>
          <w:numId w:val="5"/>
        </w:numPr>
      </w:pPr>
      <w:r>
        <w:t>The two-wire output module is compatible with Hunter</w:t>
      </w:r>
      <w:r w:rsidR="00E830A5">
        <w:t xml:space="preserve"> model</w:t>
      </w:r>
      <w:r w:rsidR="00847831">
        <w:t xml:space="preserve"> HPC and</w:t>
      </w:r>
      <w:r>
        <w:t xml:space="preserve"> </w:t>
      </w:r>
      <w:r w:rsidR="0097494D">
        <w:t>Pro-C</w:t>
      </w:r>
      <w:r>
        <w:t xml:space="preserve"> controllers.</w:t>
      </w:r>
    </w:p>
    <w:p w14:paraId="1BCB71B6" w14:textId="16FD3AF4" w:rsidR="00CB2956" w:rsidRDefault="00CB2956" w:rsidP="00CB2956">
      <w:pPr>
        <w:pStyle w:val="ListParagraph"/>
        <w:numPr>
          <w:ilvl w:val="2"/>
          <w:numId w:val="5"/>
        </w:numPr>
      </w:pPr>
      <w:r>
        <w:t xml:space="preserve">The maximum station count of the control system is </w:t>
      </w:r>
      <w:r w:rsidR="0097494D">
        <w:t>28 decoders (if two-wire only), or 32 stations</w:t>
      </w:r>
      <w:r>
        <w:t xml:space="preserve"> in a</w:t>
      </w:r>
      <w:r w:rsidR="0097494D">
        <w:t xml:space="preserve"> </w:t>
      </w:r>
      <w:r>
        <w:t>combination of conventional an</w:t>
      </w:r>
      <w:r w:rsidR="0097494D">
        <w:t xml:space="preserve">d </w:t>
      </w:r>
      <w:r w:rsidR="00D91168">
        <w:t>d</w:t>
      </w:r>
      <w:r>
        <w:t>ecoder outputs.</w:t>
      </w:r>
    </w:p>
    <w:p w14:paraId="66D6040B" w14:textId="77777777" w:rsidR="00CB2956" w:rsidRDefault="00CB2956" w:rsidP="00CB2956">
      <w:pPr>
        <w:pStyle w:val="ListParagraph"/>
        <w:numPr>
          <w:ilvl w:val="2"/>
          <w:numId w:val="5"/>
        </w:numPr>
      </w:pPr>
      <w:r>
        <w:t>The two-wire output module shall not exceed 29VAC (nominal 24VAC) at 50 or 60 Hz, suitable for direct-burial wiring in landscape irrigation applications.</w:t>
      </w:r>
    </w:p>
    <w:p w14:paraId="3B6616CA" w14:textId="64E50467" w:rsidR="00CB2956" w:rsidRDefault="00CB2956" w:rsidP="00CB2956">
      <w:pPr>
        <w:pStyle w:val="ListParagraph"/>
        <w:numPr>
          <w:ilvl w:val="2"/>
          <w:numId w:val="5"/>
        </w:numPr>
      </w:pPr>
      <w:r>
        <w:lastRenderedPageBreak/>
        <w:t xml:space="preserve">The two-wire output module shall include </w:t>
      </w:r>
      <w:r w:rsidR="00D91168">
        <w:t>one</w:t>
      </w:r>
      <w:r>
        <w:t xml:space="preserve"> two-wire path </w:t>
      </w:r>
      <w:r w:rsidR="000C6A66">
        <w:t>terminal block</w:t>
      </w:r>
      <w:r>
        <w:t xml:space="preserve"> for wiring in </w:t>
      </w:r>
      <w:r w:rsidR="00E830A5">
        <w:t>any</w:t>
      </w:r>
      <w:r>
        <w:t xml:space="preserve"> direction. </w:t>
      </w:r>
    </w:p>
    <w:p w14:paraId="56851E0C" w14:textId="77777777" w:rsidR="00CB2956" w:rsidRDefault="00CB2956" w:rsidP="00CB2956">
      <w:pPr>
        <w:pStyle w:val="ListParagraph"/>
        <w:numPr>
          <w:ilvl w:val="2"/>
          <w:numId w:val="5"/>
        </w:numPr>
      </w:pPr>
      <w:r>
        <w:t>The two-wire output module shall also permit operation of a Pump/Master Valve output via decoder in the two-wire path, if desired.</w:t>
      </w:r>
    </w:p>
    <w:p w14:paraId="4BDE83F5" w14:textId="77777777" w:rsidR="00CB2956" w:rsidRDefault="00CB2956" w:rsidP="00CB2956">
      <w:pPr>
        <w:pStyle w:val="ListParagraph"/>
        <w:numPr>
          <w:ilvl w:val="2"/>
          <w:numId w:val="5"/>
        </w:numPr>
      </w:pPr>
      <w:r>
        <w:t>The two-wire output module shall include a programming port and button for programming station addresses into the field decoders. The two-wire output module shall also include an LED light for programming and diagnostic purposes.</w:t>
      </w:r>
    </w:p>
    <w:p w14:paraId="3279206D" w14:textId="42C6A550" w:rsidR="00CB2956" w:rsidRDefault="00CB2956" w:rsidP="00CB2956">
      <w:pPr>
        <w:pStyle w:val="ListParagraph"/>
        <w:numPr>
          <w:ilvl w:val="2"/>
          <w:numId w:val="5"/>
        </w:numPr>
      </w:pPr>
      <w:r>
        <w:t>The two-wire output module shall operate dedicated, programmable field decoders</w:t>
      </w:r>
      <w:r w:rsidR="00DE028F">
        <w:t xml:space="preserve"> (EZ-1)</w:t>
      </w:r>
      <w:r>
        <w:t>, manufactured by the same manufacturer as the controller and the two-wire output module, and specifically designed to operate as a complete system.</w:t>
      </w:r>
    </w:p>
    <w:p w14:paraId="1338C7D1" w14:textId="52C4636D" w:rsidR="00CB2956" w:rsidRDefault="00CB2956" w:rsidP="00DE028F">
      <w:pPr>
        <w:pStyle w:val="ListParagraph"/>
        <w:numPr>
          <w:ilvl w:val="2"/>
          <w:numId w:val="5"/>
        </w:numPr>
      </w:pPr>
      <w:r>
        <w:t xml:space="preserve">The two-wire output module must be capable of operating </w:t>
      </w:r>
      <w:r w:rsidR="00DE028F">
        <w:t>one</w:t>
      </w:r>
      <w:r>
        <w:t xml:space="preserve"> field decoder, plus a decoder-operated Pump/Master Valve output, simultaneously.</w:t>
      </w:r>
    </w:p>
    <w:p w14:paraId="619896AC" w14:textId="1F38E50A" w:rsidR="00953055" w:rsidRPr="00F93690" w:rsidRDefault="00450045" w:rsidP="00F93690">
      <w:pPr>
        <w:spacing w:before="240" w:after="240"/>
        <w:rPr>
          <w:b/>
          <w:bCs/>
        </w:rPr>
      </w:pPr>
      <w:r w:rsidRPr="00F93690">
        <w:rPr>
          <w:b/>
          <w:bCs/>
        </w:rPr>
        <w:t>Part 3</w:t>
      </w:r>
      <w:r w:rsidR="005E0464">
        <w:rPr>
          <w:b/>
          <w:bCs/>
        </w:rPr>
        <w:t xml:space="preserve"> – Field Decoders</w:t>
      </w:r>
    </w:p>
    <w:p w14:paraId="35D92A17" w14:textId="4120E642" w:rsidR="00CA7CCB" w:rsidRDefault="00CA7CCB" w:rsidP="00450045">
      <w:pPr>
        <w:pStyle w:val="ListParagraph"/>
        <w:numPr>
          <w:ilvl w:val="0"/>
          <w:numId w:val="5"/>
        </w:numPr>
        <w:ind w:left="372" w:hanging="372"/>
      </w:pPr>
      <w:r>
        <w:t>Decoder Characteristics</w:t>
      </w:r>
      <w:r w:rsidR="005E0464">
        <w:t xml:space="preserve"> – EZ-1</w:t>
      </w:r>
    </w:p>
    <w:p w14:paraId="67307385" w14:textId="68D0340A" w:rsidR="00CA7CCB" w:rsidRDefault="009A5AEB" w:rsidP="00CA7CCB">
      <w:pPr>
        <w:pStyle w:val="ListParagraph"/>
        <w:numPr>
          <w:ilvl w:val="1"/>
          <w:numId w:val="5"/>
        </w:numPr>
        <w:ind w:left="1080"/>
      </w:pPr>
      <w:r>
        <w:t xml:space="preserve">The field decoders shall be completely waterproof, rated at IP68 for total immersion. </w:t>
      </w:r>
    </w:p>
    <w:p w14:paraId="48CC93E0" w14:textId="3C47D74C" w:rsidR="00CA7CCB" w:rsidRDefault="009A5AEB" w:rsidP="00CA7CCB">
      <w:pPr>
        <w:pStyle w:val="ListParagraph"/>
        <w:numPr>
          <w:ilvl w:val="2"/>
          <w:numId w:val="5"/>
        </w:numPr>
      </w:pPr>
      <w:r>
        <w:t xml:space="preserve">Each field decoder shall be programmable with the desired station </w:t>
      </w:r>
      <w:r w:rsidR="00664403">
        <w:t>address and</w:t>
      </w:r>
      <w:r>
        <w:t xml:space="preserve"> shall not require separate serial numbers of any kind. </w:t>
      </w:r>
    </w:p>
    <w:p w14:paraId="6B51DB0E" w14:textId="7C3DF680" w:rsidR="009A5AEB" w:rsidRDefault="009A5AEB" w:rsidP="00CA7CCB">
      <w:pPr>
        <w:pStyle w:val="ListParagraph"/>
        <w:numPr>
          <w:ilvl w:val="2"/>
          <w:numId w:val="5"/>
        </w:numPr>
      </w:pPr>
      <w:r>
        <w:t>Each field decoder must include a waterproof status LED light to confirm programming</w:t>
      </w:r>
      <w:r w:rsidR="00840A9D">
        <w:t xml:space="preserve"> and </w:t>
      </w:r>
      <w:r w:rsidR="00664403">
        <w:t>operations and</w:t>
      </w:r>
      <w:r>
        <w:t xml:space="preserve"> serve as a field diagnostic aid.</w:t>
      </w:r>
    </w:p>
    <w:p w14:paraId="3E4D8A64" w14:textId="6683D03E" w:rsidR="005D4A0C" w:rsidRDefault="005D4A0C" w:rsidP="00450045">
      <w:pPr>
        <w:pStyle w:val="ListParagraph"/>
        <w:numPr>
          <w:ilvl w:val="1"/>
          <w:numId w:val="5"/>
        </w:numPr>
        <w:ind w:left="1080"/>
      </w:pPr>
      <w:r>
        <w:t xml:space="preserve">The programmable field decoders shall receive </w:t>
      </w:r>
      <w:r w:rsidR="00840A9D">
        <w:t xml:space="preserve">their </w:t>
      </w:r>
      <w:r>
        <w:t>station addresses from a programming port built into the two-wire output module</w:t>
      </w:r>
      <w:r w:rsidR="00842096">
        <w:t xml:space="preserve"> or via handheld programmer</w:t>
      </w:r>
      <w:r w:rsidR="000C337E">
        <w:t xml:space="preserve">. </w:t>
      </w:r>
    </w:p>
    <w:p w14:paraId="3FC30428" w14:textId="7913BDD6" w:rsidR="00CA7CCB" w:rsidRDefault="004F1114" w:rsidP="00450045">
      <w:pPr>
        <w:pStyle w:val="ListParagraph"/>
        <w:numPr>
          <w:ilvl w:val="1"/>
          <w:numId w:val="5"/>
        </w:numPr>
        <w:ind w:left="1080"/>
      </w:pPr>
      <w:r>
        <w:t xml:space="preserve">The </w:t>
      </w:r>
      <w:r w:rsidR="008F41F9">
        <w:t>field decoder</w:t>
      </w:r>
      <w:r>
        <w:t xml:space="preserve"> output to the solenoid shall be 24</w:t>
      </w:r>
      <w:r w:rsidR="00842096">
        <w:t xml:space="preserve"> </w:t>
      </w:r>
      <w:r>
        <w:t>VAC, 50/60 Hz</w:t>
      </w:r>
      <w:r w:rsidR="008F41F9">
        <w:t>, and the output</w:t>
      </w:r>
      <w:r w:rsidR="00FB77AB">
        <w:t xml:space="preserve"> of an active station</w:t>
      </w:r>
      <w:r w:rsidR="008F41F9">
        <w:t xml:space="preserve"> shall be measurable on a standard voltmeter</w:t>
      </w:r>
      <w:r w:rsidR="00842096">
        <w:t xml:space="preserve"> or handheld programmer (EZDT)</w:t>
      </w:r>
      <w:r w:rsidR="008F41F9">
        <w:t>.</w:t>
      </w:r>
      <w:r>
        <w:t xml:space="preserve"> </w:t>
      </w:r>
    </w:p>
    <w:p w14:paraId="0A0A7EB5" w14:textId="7037242F" w:rsidR="00C77878" w:rsidRDefault="008F41F9" w:rsidP="00C77878">
      <w:pPr>
        <w:pStyle w:val="ListParagraph"/>
        <w:numPr>
          <w:ilvl w:val="2"/>
          <w:numId w:val="5"/>
        </w:numPr>
      </w:pPr>
      <w:r>
        <w:t>The wiring distance from the decoder to the solenoid</w:t>
      </w:r>
      <w:r w:rsidR="00832293">
        <w:t xml:space="preserve"> shall be limited only by the </w:t>
      </w:r>
      <w:r w:rsidR="00432B3A">
        <w:t>total distance from the controller to the solenoid and the wire diameter, as indicated in the manufacturer’s wiring table.</w:t>
      </w:r>
    </w:p>
    <w:p w14:paraId="14AD67EA" w14:textId="75F0FE74" w:rsidR="00867218" w:rsidRPr="00F93690" w:rsidRDefault="00867218" w:rsidP="00867218">
      <w:pPr>
        <w:spacing w:before="240" w:after="240"/>
        <w:rPr>
          <w:b/>
          <w:bCs/>
        </w:rPr>
      </w:pPr>
      <w:r w:rsidRPr="00F93690">
        <w:rPr>
          <w:b/>
          <w:bCs/>
        </w:rPr>
        <w:t xml:space="preserve">Part </w:t>
      </w:r>
      <w:r>
        <w:rPr>
          <w:b/>
          <w:bCs/>
        </w:rPr>
        <w:t>4</w:t>
      </w:r>
      <w:r w:rsidRPr="00F93690">
        <w:rPr>
          <w:b/>
          <w:bCs/>
        </w:rPr>
        <w:t xml:space="preserve"> </w:t>
      </w:r>
      <w:r>
        <w:rPr>
          <w:b/>
          <w:bCs/>
        </w:rPr>
        <w:t>–</w:t>
      </w:r>
      <w:r w:rsidRPr="00F93690">
        <w:rPr>
          <w:b/>
          <w:bCs/>
        </w:rPr>
        <w:t xml:space="preserve"> </w:t>
      </w:r>
      <w:r>
        <w:rPr>
          <w:b/>
          <w:bCs/>
        </w:rPr>
        <w:t>Wireless Diagnostic Tool</w:t>
      </w:r>
    </w:p>
    <w:p w14:paraId="5B783ED8" w14:textId="771B464A" w:rsidR="00867218" w:rsidRDefault="003559D7" w:rsidP="003559D7">
      <w:pPr>
        <w:pStyle w:val="ListParagraph"/>
        <w:numPr>
          <w:ilvl w:val="0"/>
          <w:numId w:val="5"/>
        </w:numPr>
        <w:spacing w:after="120" w:line="240" w:lineRule="auto"/>
        <w:ind w:left="374" w:hanging="374"/>
        <w:contextualSpacing w:val="0"/>
      </w:pPr>
      <w:r>
        <w:t>An optional handheld, battery-powered diagnostic tool shall also be provided for wireless system diagnostics and troubleshooting.</w:t>
      </w:r>
    </w:p>
    <w:p w14:paraId="2F0FBF35" w14:textId="207E0CCF" w:rsidR="00867218" w:rsidRDefault="00A1547C" w:rsidP="00867218">
      <w:pPr>
        <w:pStyle w:val="ListParagraph"/>
        <w:numPr>
          <w:ilvl w:val="1"/>
          <w:numId w:val="5"/>
        </w:numPr>
        <w:ind w:left="1080"/>
      </w:pPr>
      <w:r>
        <w:t>Diagnostic Tool Characteristics – EZDT</w:t>
      </w:r>
      <w:r w:rsidR="00867218">
        <w:t xml:space="preserve"> </w:t>
      </w:r>
    </w:p>
    <w:p w14:paraId="49F90FAD" w14:textId="77777777" w:rsidR="00722688" w:rsidRDefault="008E3890" w:rsidP="00867218">
      <w:pPr>
        <w:pStyle w:val="ListParagraph"/>
        <w:numPr>
          <w:ilvl w:val="2"/>
          <w:numId w:val="5"/>
        </w:numPr>
      </w:pPr>
      <w:r>
        <w:t xml:space="preserve">The handheld diagnostic tool shall be capable of </w:t>
      </w:r>
      <w:r w:rsidR="00D33681">
        <w:t>wireless communication with EZ-1 decoders without needing to remove decoders from the two-wire path.</w:t>
      </w:r>
    </w:p>
    <w:p w14:paraId="6888798C" w14:textId="5DD831BD" w:rsidR="00867218" w:rsidRDefault="00D33681" w:rsidP="00867218">
      <w:pPr>
        <w:pStyle w:val="ListParagraph"/>
        <w:numPr>
          <w:ilvl w:val="2"/>
          <w:numId w:val="5"/>
        </w:numPr>
      </w:pPr>
      <w:r>
        <w:t>The diagnostic tool shall be capable of reading any individual decoder’s: station address, status, voltage on the two-wire path, and active current draw.</w:t>
      </w:r>
    </w:p>
    <w:p w14:paraId="1674905D" w14:textId="4FB849BF" w:rsidR="00D33681" w:rsidRDefault="00D33681" w:rsidP="00867218">
      <w:pPr>
        <w:pStyle w:val="ListParagraph"/>
        <w:numPr>
          <w:ilvl w:val="2"/>
          <w:numId w:val="5"/>
        </w:numPr>
      </w:pPr>
      <w:r>
        <w:t>The diagnostic tool shall provide wired station addressing and reprogramming of field decoders via the red and blue wires from an individual decoder.</w:t>
      </w:r>
    </w:p>
    <w:p w14:paraId="6BF1FCF3" w14:textId="68625374" w:rsidR="00D33681" w:rsidRDefault="00D33681" w:rsidP="00867218">
      <w:pPr>
        <w:pStyle w:val="ListParagraph"/>
        <w:numPr>
          <w:ilvl w:val="2"/>
          <w:numId w:val="5"/>
        </w:numPr>
      </w:pPr>
      <w:r>
        <w:t>The diagnostic tool display shall be viewable in 12 different languages.</w:t>
      </w:r>
    </w:p>
    <w:p w14:paraId="3AADC0D4" w14:textId="1F286647" w:rsidR="00D33681" w:rsidRDefault="00D33681" w:rsidP="00867218">
      <w:pPr>
        <w:pStyle w:val="ListParagraph"/>
        <w:numPr>
          <w:ilvl w:val="2"/>
          <w:numId w:val="5"/>
        </w:numPr>
      </w:pPr>
      <w:r>
        <w:t>The diagnostic tool shall be powered by 4 x AAA batteries.</w:t>
      </w:r>
    </w:p>
    <w:p w14:paraId="6BE8832A" w14:textId="72DB4EE3" w:rsidR="00D33681" w:rsidRDefault="00D33681" w:rsidP="00867218">
      <w:pPr>
        <w:pStyle w:val="ListParagraph"/>
        <w:numPr>
          <w:ilvl w:val="2"/>
          <w:numId w:val="5"/>
        </w:numPr>
      </w:pPr>
      <w:r>
        <w:lastRenderedPageBreak/>
        <w:t>The diagnostic tool shall be provided with a MicroSD card reader for updating firmware versions of various EZ Decoder System components.</w:t>
      </w:r>
      <w:r w:rsidR="00722688">
        <w:br/>
      </w:r>
    </w:p>
    <w:p w14:paraId="42385424" w14:textId="5DFB1DA5" w:rsidR="00D45E0F" w:rsidRPr="00F93690" w:rsidRDefault="00450045" w:rsidP="00F93690">
      <w:pPr>
        <w:spacing w:before="240" w:after="240"/>
        <w:rPr>
          <w:b/>
          <w:bCs/>
        </w:rPr>
      </w:pPr>
      <w:r w:rsidRPr="00F93690">
        <w:rPr>
          <w:b/>
          <w:bCs/>
        </w:rPr>
        <w:t xml:space="preserve">Part </w:t>
      </w:r>
      <w:r w:rsidR="00AA61F7">
        <w:rPr>
          <w:b/>
          <w:bCs/>
        </w:rPr>
        <w:t>5</w:t>
      </w:r>
      <w:r w:rsidR="005E0464">
        <w:rPr>
          <w:b/>
          <w:bCs/>
        </w:rPr>
        <w:t xml:space="preserve"> – Field Wiring</w:t>
      </w:r>
    </w:p>
    <w:p w14:paraId="0600CCE3" w14:textId="77777777" w:rsidR="00B61575" w:rsidRDefault="00B61575" w:rsidP="00450045">
      <w:pPr>
        <w:pStyle w:val="ListParagraph"/>
        <w:numPr>
          <w:ilvl w:val="0"/>
          <w:numId w:val="5"/>
        </w:numPr>
        <w:ind w:left="372" w:hanging="372"/>
      </w:pPr>
      <w:r>
        <w:t>The field decoders shall have color-coded wires to facilitate proper connection to the two-wire path and to the valve solenoid.</w:t>
      </w:r>
      <w:r w:rsidR="001F06B1">
        <w:t xml:space="preserve"> There shall be no polarity on the two-wire path, </w:t>
      </w:r>
      <w:r w:rsidR="00014DDF">
        <w:t xml:space="preserve">which means </w:t>
      </w:r>
      <w:r w:rsidR="001F06B1">
        <w:t>it does not matter which path wire is connected to which incoming lead, and there shall be no polarity on the output wires to the 24VAC solenoid.</w:t>
      </w:r>
    </w:p>
    <w:p w14:paraId="67C0D1D7" w14:textId="77777777" w:rsidR="001F06B1" w:rsidRDefault="001F06B1" w:rsidP="00450045">
      <w:pPr>
        <w:pStyle w:val="ListParagraph"/>
        <w:numPr>
          <w:ilvl w:val="1"/>
          <w:numId w:val="5"/>
        </w:numPr>
        <w:ind w:left="1080"/>
      </w:pPr>
      <w:r>
        <w:t xml:space="preserve">All field decoder connections shall be made with gel-filled </w:t>
      </w:r>
      <w:r w:rsidR="005958F2">
        <w:t xml:space="preserve">or similar waterproof </w:t>
      </w:r>
      <w:r>
        <w:t>splice connectors designed for standard in-ground landscape irrigation purposes.</w:t>
      </w:r>
    </w:p>
    <w:p w14:paraId="6B3F19D7" w14:textId="77777777" w:rsidR="00CA7CCB" w:rsidRDefault="00953055" w:rsidP="00450045">
      <w:pPr>
        <w:pStyle w:val="ListParagraph"/>
        <w:numPr>
          <w:ilvl w:val="1"/>
          <w:numId w:val="5"/>
        </w:numPr>
        <w:ind w:left="1080"/>
      </w:pPr>
      <w:r>
        <w:t>Wiring between the two-wire output module and the field d</w:t>
      </w:r>
      <w:r w:rsidR="005958F2">
        <w:t>ecoders shall consist of direct-</w:t>
      </w:r>
      <w:r>
        <w:t>burial</w:t>
      </w:r>
      <w:r w:rsidR="00014DDF">
        <w:t>-</w:t>
      </w:r>
      <w:r>
        <w:t xml:space="preserve">rated standard irrigation wiring of an appropriate diameter for the maximum distances per the manufacturer’s specifications. </w:t>
      </w:r>
    </w:p>
    <w:p w14:paraId="6ECF4D28" w14:textId="77777777" w:rsidR="00CA7CCB" w:rsidRDefault="008D36AF" w:rsidP="00CA7CCB">
      <w:pPr>
        <w:pStyle w:val="ListParagraph"/>
        <w:numPr>
          <w:ilvl w:val="2"/>
          <w:numId w:val="5"/>
        </w:numPr>
      </w:pPr>
      <w:r>
        <w:t>Generally, American 14</w:t>
      </w:r>
      <w:r w:rsidR="00014DDF">
        <w:t xml:space="preserve"> </w:t>
      </w:r>
      <w:r>
        <w:t>AWG or international 2</w:t>
      </w:r>
      <w:r w:rsidR="005958F2">
        <w:t>.5</w:t>
      </w:r>
      <w:r w:rsidR="00014DDF">
        <w:t xml:space="preserve"> </w:t>
      </w:r>
      <w:r>
        <w:t>mm</w:t>
      </w:r>
      <w:r w:rsidRPr="00A564FD">
        <w:rPr>
          <w:vertAlign w:val="superscript"/>
        </w:rPr>
        <w:t>2</w:t>
      </w:r>
      <w:r>
        <w:t xml:space="preserve"> are the preferred minimum sizes in professional installations</w:t>
      </w:r>
      <w:r w:rsidR="005958F2">
        <w:t>,</w:t>
      </w:r>
      <w:r>
        <w:t xml:space="preserve"> for tensile strength</w:t>
      </w:r>
      <w:r w:rsidR="00840A9D">
        <w:t xml:space="preserve"> and longevity</w:t>
      </w:r>
      <w:r>
        <w:t>.</w:t>
      </w:r>
    </w:p>
    <w:p w14:paraId="21CFE1B5" w14:textId="77777777" w:rsidR="00953055" w:rsidRDefault="00CA7CCB" w:rsidP="00CA7CCB">
      <w:pPr>
        <w:pStyle w:val="ListParagraph"/>
        <w:numPr>
          <w:ilvl w:val="2"/>
          <w:numId w:val="5"/>
        </w:numPr>
      </w:pPr>
      <w:r>
        <w:t>S</w:t>
      </w:r>
      <w:r w:rsidR="005958F2">
        <w:t>horter runs may be achieved with smaller wires as indicated by the manufacturer’s recommendations.</w:t>
      </w:r>
    </w:p>
    <w:p w14:paraId="3F129F11" w14:textId="77777777" w:rsidR="004107D5" w:rsidRDefault="004107D5" w:rsidP="00450045">
      <w:pPr>
        <w:pStyle w:val="ListParagraph"/>
        <w:numPr>
          <w:ilvl w:val="1"/>
          <w:numId w:val="5"/>
        </w:numPr>
        <w:ind w:left="1080"/>
      </w:pPr>
      <w:r>
        <w:t xml:space="preserve">It is permissible, </w:t>
      </w:r>
      <w:r w:rsidR="00840A9D">
        <w:t>but</w:t>
      </w:r>
      <w:r>
        <w:t xml:space="preserve"> not required, to run field wiring in plastic or metal conduit for resistance to pests.</w:t>
      </w:r>
    </w:p>
    <w:p w14:paraId="486D1F80" w14:textId="601E74D5" w:rsidR="00953055" w:rsidRPr="00F93690" w:rsidRDefault="00450045" w:rsidP="00F93690">
      <w:pPr>
        <w:spacing w:before="240" w:after="240"/>
        <w:rPr>
          <w:b/>
          <w:bCs/>
        </w:rPr>
      </w:pPr>
      <w:r w:rsidRPr="00F93690">
        <w:rPr>
          <w:b/>
          <w:bCs/>
        </w:rPr>
        <w:t xml:space="preserve">Part </w:t>
      </w:r>
      <w:r w:rsidR="00AA61F7">
        <w:rPr>
          <w:b/>
          <w:bCs/>
        </w:rPr>
        <w:t>6</w:t>
      </w:r>
      <w:r w:rsidR="005E0464">
        <w:rPr>
          <w:b/>
          <w:bCs/>
        </w:rPr>
        <w:t xml:space="preserve"> – Earth Grounding</w:t>
      </w:r>
    </w:p>
    <w:p w14:paraId="1D5E408D" w14:textId="77777777" w:rsidR="00743B94" w:rsidRDefault="00743B94" w:rsidP="00450045">
      <w:pPr>
        <w:pStyle w:val="ListParagraph"/>
        <w:numPr>
          <w:ilvl w:val="0"/>
          <w:numId w:val="5"/>
        </w:numPr>
        <w:ind w:left="372" w:hanging="372"/>
      </w:pPr>
      <w:r>
        <w:t xml:space="preserve">The host controller shall be thoroughly earth grounded </w:t>
      </w:r>
      <w:r w:rsidR="002A0EF7">
        <w:t xml:space="preserve">in accordance with the manufacturer’s specifications, ideally to a resistance of 10 </w:t>
      </w:r>
      <w:r w:rsidR="00014DDF">
        <w:t xml:space="preserve">ohms </w:t>
      </w:r>
      <w:r w:rsidR="002A0EF7">
        <w:t>or less.</w:t>
      </w:r>
    </w:p>
    <w:p w14:paraId="43DF2CE6" w14:textId="77777777" w:rsidR="00597F40" w:rsidRDefault="002A0EF7" w:rsidP="00450045">
      <w:pPr>
        <w:pStyle w:val="ListParagraph"/>
        <w:numPr>
          <w:ilvl w:val="1"/>
          <w:numId w:val="5"/>
        </w:numPr>
        <w:ind w:left="1080"/>
      </w:pPr>
      <w:r>
        <w:t xml:space="preserve">The two-wire path </w:t>
      </w:r>
      <w:r w:rsidR="00D45E0F">
        <w:t>does</w:t>
      </w:r>
      <w:r>
        <w:t xml:space="preserve"> not require earth grounding or surge suppressors of any kind</w:t>
      </w:r>
      <w:r w:rsidR="004107D5">
        <w:t xml:space="preserve"> for typical installations</w:t>
      </w:r>
      <w:r>
        <w:t xml:space="preserve">. </w:t>
      </w:r>
    </w:p>
    <w:p w14:paraId="63CA5EED" w14:textId="77777777" w:rsidR="00CA7CCB" w:rsidRDefault="002A0EF7" w:rsidP="00450045">
      <w:pPr>
        <w:pStyle w:val="ListParagraph"/>
        <w:numPr>
          <w:ilvl w:val="1"/>
          <w:numId w:val="5"/>
        </w:numPr>
        <w:ind w:left="1080"/>
      </w:pPr>
      <w:r>
        <w:t>Compatible in-line surge arresting modules</w:t>
      </w:r>
      <w:r w:rsidR="00597F40">
        <w:t xml:space="preserve"> from the controller manufacturer</w:t>
      </w:r>
      <w:r>
        <w:t xml:space="preserve"> may be added and grounded if </w:t>
      </w:r>
      <w:r w:rsidR="00D45E0F">
        <w:t>specifi</w:t>
      </w:r>
      <w:r>
        <w:t>ed.</w:t>
      </w:r>
      <w:r w:rsidR="00597F40">
        <w:t xml:space="preserve"> </w:t>
      </w:r>
    </w:p>
    <w:p w14:paraId="65A88F19" w14:textId="77777777" w:rsidR="00CA7CCB" w:rsidRDefault="00597F40" w:rsidP="00CA7CCB">
      <w:pPr>
        <w:pStyle w:val="ListParagraph"/>
        <w:numPr>
          <w:ilvl w:val="2"/>
          <w:numId w:val="5"/>
        </w:numPr>
      </w:pPr>
      <w:r>
        <w:t>Compatible surge arresting modules shall be connected to 8</w:t>
      </w:r>
      <w:r w:rsidR="00014DDF" w:rsidRPr="00450045">
        <w:t>'</w:t>
      </w:r>
      <w:r w:rsidR="00014DDF">
        <w:t xml:space="preserve"> (</w:t>
      </w:r>
      <w:r>
        <w:t>2.5</w:t>
      </w:r>
      <w:r w:rsidR="00014DDF">
        <w:t xml:space="preserve"> </w:t>
      </w:r>
      <w:r>
        <w:t>m</w:t>
      </w:r>
      <w:r w:rsidR="00014DDF">
        <w:t>)</w:t>
      </w:r>
      <w:r>
        <w:t xml:space="preserve"> copper-clad rods, or 100</w:t>
      </w:r>
      <w:r w:rsidR="00014DDF">
        <w:t xml:space="preserve"> </w:t>
      </w:r>
      <w:r>
        <w:t>mm x 1</w:t>
      </w:r>
      <w:r w:rsidR="00014DDF">
        <w:t xml:space="preserve"> </w:t>
      </w:r>
      <w:r>
        <w:t xml:space="preserve">m copper ground plates, and installed at least </w:t>
      </w:r>
      <w:r w:rsidR="00014DDF">
        <w:t>8</w:t>
      </w:r>
      <w:r w:rsidR="00014DDF" w:rsidRPr="00450045">
        <w:t>'</w:t>
      </w:r>
      <w:r w:rsidR="00014DDF">
        <w:t xml:space="preserve"> (2.5 m)</w:t>
      </w:r>
      <w:r>
        <w:t xml:space="preserve"> away from and at right</w:t>
      </w:r>
      <w:r w:rsidR="00014DDF">
        <w:t xml:space="preserve"> </w:t>
      </w:r>
      <w:r>
        <w:t>angles to the two-wire path.</w:t>
      </w:r>
      <w:r w:rsidR="00702ED6">
        <w:t xml:space="preserve"> </w:t>
      </w:r>
    </w:p>
    <w:p w14:paraId="0E86AC98" w14:textId="77777777" w:rsidR="002A0EF7" w:rsidRDefault="00702ED6" w:rsidP="00CA7CCB">
      <w:pPr>
        <w:pStyle w:val="ListParagraph"/>
        <w:numPr>
          <w:ilvl w:val="2"/>
          <w:numId w:val="5"/>
        </w:numPr>
      </w:pPr>
      <w:r>
        <w:t>Surge</w:t>
      </w:r>
      <w:r w:rsidR="00014DDF">
        <w:t>-</w:t>
      </w:r>
      <w:r>
        <w:t>arresting modules shall be connected to the two-wire path either in-line or at the far end of the two-wire path from the controller as specified.</w:t>
      </w:r>
    </w:p>
    <w:p w14:paraId="5F97F605" w14:textId="20183006" w:rsidR="00915D48" w:rsidRPr="00F93690" w:rsidRDefault="00450045" w:rsidP="00F93690">
      <w:pPr>
        <w:spacing w:before="240" w:after="240"/>
        <w:rPr>
          <w:b/>
          <w:bCs/>
        </w:rPr>
      </w:pPr>
      <w:r w:rsidRPr="00F93690">
        <w:rPr>
          <w:b/>
          <w:bCs/>
        </w:rPr>
        <w:t xml:space="preserve">Part </w:t>
      </w:r>
      <w:r w:rsidR="00AA61F7">
        <w:rPr>
          <w:b/>
          <w:bCs/>
        </w:rPr>
        <w:t>7</w:t>
      </w:r>
      <w:r w:rsidR="005E0464">
        <w:rPr>
          <w:b/>
          <w:bCs/>
        </w:rPr>
        <w:t xml:space="preserve"> – Models </w:t>
      </w:r>
    </w:p>
    <w:p w14:paraId="63C5FD7F" w14:textId="4F9800C7" w:rsidR="009C0D1D" w:rsidRDefault="009C0D1D" w:rsidP="00450045">
      <w:pPr>
        <w:pStyle w:val="ListParagraph"/>
        <w:numPr>
          <w:ilvl w:val="0"/>
          <w:numId w:val="5"/>
        </w:numPr>
        <w:ind w:left="372" w:hanging="372"/>
      </w:pPr>
      <w:r>
        <w:t xml:space="preserve">All components of the system shall have a </w:t>
      </w:r>
      <w:r w:rsidR="00867218">
        <w:t>three</w:t>
      </w:r>
      <w:r>
        <w:t>-year manufacturer’s warranty.</w:t>
      </w:r>
    </w:p>
    <w:p w14:paraId="3F71ABF9" w14:textId="55545B4E" w:rsidR="00915D48" w:rsidRDefault="00915D48" w:rsidP="00450045">
      <w:pPr>
        <w:pStyle w:val="ListParagraph"/>
        <w:numPr>
          <w:ilvl w:val="1"/>
          <w:numId w:val="5"/>
        </w:numPr>
        <w:ind w:left="1080"/>
      </w:pPr>
      <w:r>
        <w:t>The two-wire output module</w:t>
      </w:r>
      <w:r w:rsidR="00A564FD">
        <w:t>s</w:t>
      </w:r>
      <w:r>
        <w:t xml:space="preserve"> shall be Hunter Industries Model EZ-DM</w:t>
      </w:r>
      <w:r w:rsidR="00A564FD">
        <w:t xml:space="preserve"> (for HCC and ICC2 controllers) and PC-DM (for</w:t>
      </w:r>
      <w:r w:rsidR="00847831">
        <w:t xml:space="preserve"> HPC and</w:t>
      </w:r>
      <w:r w:rsidR="00A564FD">
        <w:t xml:space="preserve"> Pro-C controllers)</w:t>
      </w:r>
      <w:r>
        <w:t>.</w:t>
      </w:r>
    </w:p>
    <w:p w14:paraId="06DF3871" w14:textId="129707D7" w:rsidR="00915D48" w:rsidRDefault="00915D48" w:rsidP="00450045">
      <w:pPr>
        <w:pStyle w:val="ListParagraph"/>
        <w:numPr>
          <w:ilvl w:val="1"/>
          <w:numId w:val="5"/>
        </w:numPr>
        <w:ind w:left="1080"/>
      </w:pPr>
      <w:r>
        <w:t>The field decoders shall be Hunter Industries Model EZ-1.</w:t>
      </w:r>
    </w:p>
    <w:p w14:paraId="47147395" w14:textId="2EFD24DC" w:rsidR="00A564FD" w:rsidRDefault="00A564FD" w:rsidP="00450045">
      <w:pPr>
        <w:pStyle w:val="ListParagraph"/>
        <w:numPr>
          <w:ilvl w:val="1"/>
          <w:numId w:val="5"/>
        </w:numPr>
        <w:ind w:left="1080"/>
      </w:pPr>
      <w:r>
        <w:t>The wireless diagnostic tool shall be Hunter Industries Model EZ-DT</w:t>
      </w:r>
    </w:p>
    <w:p w14:paraId="54132425" w14:textId="3CD6ADF1" w:rsidR="009C0D1D" w:rsidRDefault="00915D48" w:rsidP="005E0464">
      <w:pPr>
        <w:pStyle w:val="ListParagraph"/>
        <w:numPr>
          <w:ilvl w:val="1"/>
          <w:numId w:val="5"/>
        </w:numPr>
        <w:ind w:left="1080"/>
      </w:pPr>
      <w:r>
        <w:t>Compatible surge arrestors shall be Hunter Industries Model DUAL-S.</w:t>
      </w:r>
    </w:p>
    <w:sectPr w:rsidR="009C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D8"/>
    <w:multiLevelType w:val="hybridMultilevel"/>
    <w:tmpl w:val="C5C6EC52"/>
    <w:lvl w:ilvl="0" w:tplc="BC8613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10AE27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B4F"/>
    <w:multiLevelType w:val="multilevel"/>
    <w:tmpl w:val="D360B03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2"/>
      <w:numFmt w:val="decimal"/>
      <w:pStyle w:val="Heading2"/>
      <w:lvlText w:val="%2.1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63371A7"/>
    <w:multiLevelType w:val="multilevel"/>
    <w:tmpl w:val="DA08EB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2"/>
      <w:numFmt w:val="decimal"/>
      <w:lvlText w:val="%2.1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68444DD8"/>
    <w:multiLevelType w:val="multilevel"/>
    <w:tmpl w:val="DA08EB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2"/>
      <w:numFmt w:val="decimal"/>
      <w:lvlText w:val="%2.1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79F70BA"/>
    <w:multiLevelType w:val="multilevel"/>
    <w:tmpl w:val="C310F98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7C2860E4"/>
    <w:multiLevelType w:val="hybridMultilevel"/>
    <w:tmpl w:val="AEE8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52267"/>
    <w:multiLevelType w:val="hybridMultilevel"/>
    <w:tmpl w:val="F2A09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72"/>
    <w:rsid w:val="00014DDF"/>
    <w:rsid w:val="00033072"/>
    <w:rsid w:val="00094F9F"/>
    <w:rsid w:val="000C337E"/>
    <w:rsid w:val="000C6A66"/>
    <w:rsid w:val="001A3DA9"/>
    <w:rsid w:val="001D27FC"/>
    <w:rsid w:val="001E0B6C"/>
    <w:rsid w:val="001F06B1"/>
    <w:rsid w:val="002A0EF7"/>
    <w:rsid w:val="002B7517"/>
    <w:rsid w:val="00307635"/>
    <w:rsid w:val="00333F49"/>
    <w:rsid w:val="003559D7"/>
    <w:rsid w:val="004107D5"/>
    <w:rsid w:val="00432B3A"/>
    <w:rsid w:val="00450045"/>
    <w:rsid w:val="00494BA3"/>
    <w:rsid w:val="004F1114"/>
    <w:rsid w:val="00517EEF"/>
    <w:rsid w:val="00536BBB"/>
    <w:rsid w:val="005958F2"/>
    <w:rsid w:val="00597F40"/>
    <w:rsid w:val="005D4A0C"/>
    <w:rsid w:val="005E0464"/>
    <w:rsid w:val="006230D4"/>
    <w:rsid w:val="00664403"/>
    <w:rsid w:val="0066737F"/>
    <w:rsid w:val="006C2C4C"/>
    <w:rsid w:val="006E3B2A"/>
    <w:rsid w:val="00702ED6"/>
    <w:rsid w:val="007102E3"/>
    <w:rsid w:val="00722688"/>
    <w:rsid w:val="00743B94"/>
    <w:rsid w:val="007840C5"/>
    <w:rsid w:val="007965F4"/>
    <w:rsid w:val="00821BE7"/>
    <w:rsid w:val="00832293"/>
    <w:rsid w:val="00840A9D"/>
    <w:rsid w:val="00842096"/>
    <w:rsid w:val="00847831"/>
    <w:rsid w:val="00855B5B"/>
    <w:rsid w:val="00867218"/>
    <w:rsid w:val="008D36AF"/>
    <w:rsid w:val="008E3890"/>
    <w:rsid w:val="008F41F9"/>
    <w:rsid w:val="00915D48"/>
    <w:rsid w:val="00953055"/>
    <w:rsid w:val="0097494D"/>
    <w:rsid w:val="009A5AEB"/>
    <w:rsid w:val="009C0D1D"/>
    <w:rsid w:val="009D235C"/>
    <w:rsid w:val="00A12049"/>
    <w:rsid w:val="00A1547C"/>
    <w:rsid w:val="00A564FD"/>
    <w:rsid w:val="00AA61F7"/>
    <w:rsid w:val="00AD10CF"/>
    <w:rsid w:val="00B61575"/>
    <w:rsid w:val="00C77878"/>
    <w:rsid w:val="00CA7CCB"/>
    <w:rsid w:val="00CB2956"/>
    <w:rsid w:val="00CD0F39"/>
    <w:rsid w:val="00D33681"/>
    <w:rsid w:val="00D45E0F"/>
    <w:rsid w:val="00D91168"/>
    <w:rsid w:val="00DE028F"/>
    <w:rsid w:val="00E0155D"/>
    <w:rsid w:val="00E830A5"/>
    <w:rsid w:val="00E90EFC"/>
    <w:rsid w:val="00F93690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6FB9"/>
  <w15:chartTrackingRefBased/>
  <w15:docId w15:val="{3A439DB3-1A2C-413C-B76E-3AEBACC4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D4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D4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BA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A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A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A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A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A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A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5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D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D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94B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4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Shoup</dc:creator>
  <cp:keywords/>
  <dc:description/>
  <cp:lastModifiedBy>Ben Sacks</cp:lastModifiedBy>
  <cp:revision>22</cp:revision>
  <dcterms:created xsi:type="dcterms:W3CDTF">2020-04-01T01:29:00Z</dcterms:created>
  <dcterms:modified xsi:type="dcterms:W3CDTF">2021-10-14T23:15:00Z</dcterms:modified>
</cp:coreProperties>
</file>